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Kasten Öldürme Suçu ve Cezası (TCK 81, 82): Avukat Gözüyle Detaylı İnceleme</w:t>
      </w:r>
      <w:bookmarkEnd w:id="0"/>
    </w:p>
    <w:p>
      <w:pPr>
        <w:pStyle w:val="Heading2"/>
      </w:pPr>
      <w:r>
        <w:rPr/>
        <w:t xml:space="preserve">Kasten Öldürme Suçu Nedir? (TCK Madde 81)</w:t>
      </w:r>
    </w:p>
    <w:p>
      <w:pPr/>
      <w:r>
        <w:rPr/>
        <w:t xml:space="preserve">Türk Ceza Kanunu'nun 81. maddesi, kasten öldürme suçunun temel halini düzenler. Bu maddeye göre, 'bir insanı kasten öldüren kişi, müebbet hapis cezası ile cezalandırılır.' Suçun oluşması için failin, bir başkasının yaşamına son verme kastıyla hareket etmesi ve bu eylemi sonucunda ölümün gerçekleşmesi gerekir. Kast, doğrudan veya olası kast şeklinde olabilir.</w:t>
      </w:r>
    </w:p>
    <w:p>
      <w:pPr>
        <w:pStyle w:val="Heading2"/>
      </w:pPr>
      <w:r>
        <w:rPr/>
        <w:t xml:space="preserve">Kasten Öldürme Suçunun Nitelikli Halleri (TCK Madde 82)</w:t>
      </w:r>
    </w:p>
    <w:p>
      <w:pPr/>
      <w:r>
        <w:rPr/>
        <w:t xml:space="preserve">Bazı durumlarda suçun işleniş şekli, mağdurun kimliği veya güdülen amaç, cezanın ağırlaştırılmasını gerektirir. TCK'nın 82. maddesinde düzenlenen bu hallerde faile 'ağırlaştırılmış müebbet hapis cezası' verilir. Başlıca nitelikli haller şunlardır:</w:t>
      </w:r>
    </w:p>
    <w:p>
      <w:pPr>
        <w:numPr>
          <w:ilvl w:val="0"/>
          <w:numId w:val="1"/>
        </w:numPr>
      </w:pPr>
      <w:r>
        <w:rPr>
          <w:b w:val="1"/>
          <w:bCs w:val="1"/>
        </w:rPr>
        <w:t xml:space="preserve">Tasarlayarak Öldürme:</w:t>
      </w:r>
      <w:r>
        <w:rPr/>
        <w:t xml:space="preserve"> Failin, suçu işlemeye karar verdikten sonra soğukkanlı bir şekilde plan yapması ve bu plan dahilinde eylemini gerçekleştirmesi.</w:t>
      </w:r>
    </w:p>
    <w:p>
      <w:pPr>
        <w:numPr>
          <w:ilvl w:val="0"/>
          <w:numId w:val="1"/>
        </w:numPr>
      </w:pPr>
      <w:r>
        <w:rPr>
          <w:b w:val="1"/>
          <w:bCs w:val="1"/>
        </w:rPr>
        <w:t xml:space="preserve">Canavarca Hisle veya Eziyet Çektirerek Öldürme:</w:t>
      </w:r>
      <w:r>
        <w:rPr/>
        <w:t xml:space="preserve"> Mağdura acı çektirmekten zevk alarak veya özel bir zalimlikle suçun işlenmesi.</w:t>
      </w:r>
    </w:p>
    <w:p>
      <w:pPr>
        <w:numPr>
          <w:ilvl w:val="0"/>
          <w:numId w:val="1"/>
        </w:numPr>
      </w:pPr>
      <w:r>
        <w:rPr>
          <w:b w:val="1"/>
          <w:bCs w:val="1"/>
        </w:rPr>
        <w:t xml:space="preserve">Yangın, Su Baskını, Bombalama Gibi Tehlikeli Yöntemlerle Öldürme:</w:t>
      </w:r>
      <w:r>
        <w:rPr/>
        <w:t xml:space="preserve"> Genel güvenliği tehlikeye sokacak yöntemler kullanılarak suçun işlenmesi.</w:t>
      </w:r>
    </w:p>
    <w:p>
      <w:pPr>
        <w:numPr>
          <w:ilvl w:val="0"/>
          <w:numId w:val="1"/>
        </w:numPr>
      </w:pPr>
      <w:r>
        <w:rPr>
          <w:b w:val="1"/>
          <w:bCs w:val="1"/>
        </w:rPr>
        <w:t xml:space="preserve">Yakın Akrabaya Karşı İşlenmesi:</w:t>
      </w:r>
      <w:r>
        <w:rPr/>
        <w:t xml:space="preserve"> Üstsoy (anne, baba, dede), altsoy (çocuk, torun), eş veya kardeşe karşı işlenmesi.</w:t>
      </w:r>
    </w:p>
    <w:p>
      <w:pPr>
        <w:numPr>
          <w:ilvl w:val="0"/>
          <w:numId w:val="1"/>
        </w:numPr>
      </w:pPr>
      <w:r>
        <w:rPr>
          <w:b w:val="1"/>
          <w:bCs w:val="1"/>
        </w:rPr>
        <w:t xml:space="preserve">Kendini Savunamayacak Durumdaki Kişiye Karşı İşlenmesi:</w:t>
      </w:r>
      <w:r>
        <w:rPr/>
        <w:t xml:space="preserve"> Çocuğa ya da beden veya ruh bakımından kendini savunamayacak durumda bulunan kişiye karşı işlenmesi.</w:t>
      </w:r>
    </w:p>
    <w:p>
      <w:pPr>
        <w:numPr>
          <w:ilvl w:val="0"/>
          <w:numId w:val="1"/>
        </w:numPr>
      </w:pPr>
      <w:r>
        <w:rPr>
          <w:b w:val="1"/>
          <w:bCs w:val="1"/>
        </w:rPr>
        <w:t xml:space="preserve">Kamu Görevlisine Karşı Görevi Nedeniyle İşlenmesi:</w:t>
      </w:r>
      <w:r>
        <w:rPr/>
        <w:t xml:space="preserve"> Bir kamu görevlisinin, yaptığı kamu görevi nedeniyle öldürülmesi.</w:t>
      </w:r>
    </w:p>
    <w:p>
      <w:pPr>
        <w:numPr>
          <w:ilvl w:val="0"/>
          <w:numId w:val="1"/>
        </w:numPr>
      </w:pPr>
      <w:r>
        <w:rPr>
          <w:b w:val="1"/>
          <w:bCs w:val="1"/>
        </w:rPr>
        <w:t xml:space="preserve">Kan Gütme Saikiyle İşlenmesi:</w:t>
      </w:r>
      <w:r>
        <w:rPr/>
        <w:t xml:space="preserve"> Daha önce işlenmiş bir cinayete karşılık olarak, öç alma amacıyla işlenmesi.</w:t>
      </w:r>
    </w:p>
    <w:p>
      <w:pPr>
        <w:numPr>
          <w:ilvl w:val="0"/>
          <w:numId w:val="1"/>
        </w:numPr>
      </w:pPr>
      <w:r>
        <w:rPr>
          <w:b w:val="1"/>
          <w:bCs w:val="1"/>
        </w:rPr>
        <w:t xml:space="preserve">Töre Saikiyle İşlenmesi:</w:t>
      </w:r>
      <w:r>
        <w:rPr/>
        <w:t xml:space="preserve"> Toplumun 'töre' olarak adlandırılan yazılı olmayan kuralları gerekçe gösterilerek işlenmesi.</w:t>
      </w:r>
    </w:p>
    <w:p>
      <w:pPr>
        <w:numPr>
          <w:ilvl w:val="0"/>
          <w:numId w:val="1"/>
        </w:numPr>
      </w:pPr>
      <w:r>
        <w:rPr>
          <w:b w:val="1"/>
          <w:bCs w:val="1"/>
        </w:rPr>
        <w:t xml:space="preserve">Başka Bir Suçu Gizlemek veya Kolaylaştırmak Amacıyla İşlenmesi:</w:t>
      </w:r>
      <w:r>
        <w:rPr/>
        <w:t xml:space="preserve"> Bir hırsızlık, gasp veya tecavüz suçunun delillerini yok etmek, gizlemek veya bu suçları daha kolay işleyebilmek amacıyla cinayet işlenmesi.</w:t>
      </w:r>
    </w:p>
    <w:p>
      <w:pPr>
        <w:pStyle w:val="Heading3"/>
      </w:pPr>
      <w:r>
        <w:rPr/>
        <w:t xml:space="preserve">Suça Teşebbüs ve İştirak</w:t>
      </w:r>
    </w:p>
    <w:p>
      <w:pPr/>
      <w:r>
        <w:rPr/>
        <w:t xml:space="preserve">Fail, öldürme kastıyla hareket edip icra hareketlerine başlamasına rağmen, elinde olmayan nedenlerle ölüm gerçekleşmezse 'kasten öldürmeye teşebbüs' suçu oluşur. Bu durumda cezada indirim yapılır. Suça birden fazla kişinin katılması durumunda ise 'iştirak' hükümleri uygulanır ve her bir failin katkısına göre cezai sorumluluğu belirlenir.</w:t>
      </w:r>
    </w:p>
    <w:p>
      <w:pPr>
        <w:pStyle w:val="Heading3"/>
      </w:pPr>
      <w:r>
        <w:rPr/>
        <w:t xml:space="preserve">Ceza İndirimi Nedenleri: Haksız Tahrik ve Meşru Savunma</w:t>
      </w:r>
    </w:p>
    <w:p>
      <w:pPr/>
      <w:r>
        <w:rPr>
          <w:b w:val="1"/>
          <w:bCs w:val="1"/>
        </w:rPr>
        <w:t xml:space="preserve">H3&gt;Haksız Tahrik (TCK 29)</w:t>
      </w:r>
    </w:p>
    <w:p>
      <w:pPr/>
      <w:r>
        <w:rPr>
          <w:b w:val="1"/>
          <w:bCs w:val="1"/>
        </w:rPr>
        <w:t xml:space="preserve">Fail, mağdurdan kaynaklanan haksız bir fiilin neden olduğu şiddetli elem veya gazabın etkisi altında suçu işlerse, 'haksız tahrik' hükümleri uygulanır ve cezasında önemli ölçüde indirim yapılır. Örneğin, ağırlaştırılmış müebbet hapis cezası yerine on sekiz yıldan yirmi dört yıla, müebbet hapis cezası yerine on iki yıldan on sekiz yıla kadar hapis cezasına hükmolunabilir.</w:t>
      </w:r>
    </w:p>
    <w:p>
      <w:pPr>
        <w:pStyle w:val="Heading3"/>
      </w:pPr>
      <w:r>
        <w:rPr>
          <w:b w:val="1"/>
          <w:bCs w:val="1"/>
        </w:rPr>
        <w:t xml:space="preserve">Meşru Savunma (TCK 25)</w:t>
      </w:r>
    </w:p>
    <w:p>
      <w:pPr/>
      <w:r>
        <w:rPr>
          <w:b w:val="1"/>
          <w:bCs w:val="1"/>
        </w:rPr>
        <w:t xml:space="preserve">Kişinin kendisine veya bir başkasına yönelmiş haksız bir saldırıyı, o anki durum ve koşullara göre saldırı ile orantılı bir şekilde defetmek zorunluluğu ile hareket etmesi durumunda 'meşru savunma' söz konusu olur. Meşru savunma halinde faile ceza verilmez.</w:t>
      </w:r>
    </w:p>
    <w:p>
      <w:pPr>
        <w:pStyle w:val="Heading3"/>
      </w:pPr>
      <w:r>
        <w:rPr>
          <w:b w:val="1"/>
          <w:bCs w:val="1"/>
        </w:rPr>
        <w:t xml:space="preserve">Görevli ve Yetkili Mahkeme</w:t>
      </w:r>
    </w:p>
    <w:p>
      <w:pPr/>
      <w:r>
        <w:rPr>
          <w:b w:val="1"/>
          <w:bCs w:val="1"/>
        </w:rPr>
        <w:t xml:space="preserve">Kasten öldürme suçlarına bakmakla görevli mahkeme, suçun işlendiği yerdeki </w:t>
      </w:r>
      <w:r>
        <w:rPr>
          <w:b w:val="1"/>
          <w:bCs w:val="1"/>
        </w:rPr>
        <w:t xml:space="preserve">Ağır Ceza Mahkemesi</w:t>
      </w:r>
      <w:r>
        <w:rPr>
          <w:b w:val="1"/>
          <w:bCs w:val="1"/>
        </w:rPr>
        <w:t xml:space="preserve">'dir.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B3C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2025-12-06T05:47:14+00:00</dcterms:created>
  <dcterms:modified xsi:type="dcterms:W3CDTF">2025-12-06T05:47:14+00:00</dcterms:modified>
</cp:coreProperties>
</file>

<file path=docProps/custom.xml><?xml version="1.0" encoding="utf-8"?>
<Properties xmlns="http://schemas.openxmlformats.org/officeDocument/2006/custom-properties" xmlns:vt="http://schemas.openxmlformats.org/officeDocument/2006/docPropsVTypes"/>
</file>