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Davalar Kapsamlı Rehber: Şirket Uyuşmazlıkları, Süreç ve Örnek Dava Dilekçesi</w:t>
      </w:r>
      <w:bookmarkEnd w:id="0"/>
    </w:p>
    <w:p>
      <w:pPr>
        <w:pStyle w:val="Heading2"/>
      </w:pPr>
      <w:r>
        <w:rPr/>
        <w:t xml:space="preserve">Ticari Dava Nedir?</w:t>
      </w:r>
    </w:p>
    <w:p>
      <w:pPr/>
      <w:r>
        <w:rPr/>
        <w:t xml:space="preserve">Ticari dava, Türk Ticaret Kanunu (TTK) ve diğer özel kanunlarda düzenlenen ticari nitelikteki iş ve işlemlerden kaynaklanan hukuki uyuşmazlıkların çözümü için açılan davalardır. Tacirler arasındaki veya bir tarafın ticari işletmesiyle ilgili olan uyuşmazlıklar genel olarak bu kapsama girer. Ticari davalar, mutlak ticari davalar ve nispi ticari davalar olmak üzere ikiye ayrılır.</w:t>
      </w:r>
    </w:p>
    <w:p>
      <w:pPr>
        <w:pStyle w:val="Heading3"/>
      </w:pPr>
      <w:r>
        <w:rPr/>
        <w:t xml:space="preserve">Mutlak Ticari Davalar</w:t>
      </w:r>
    </w:p>
    <w:p>
      <w:pPr/>
      <w:r>
        <w:rPr/>
        <w:t xml:space="preserve">Tarafların tacir olup olmadığına veya işin ticari bir işletmeyle ilgili olup olmadığına bakılmaksızın, kanun gereği ticari sayılan davalardır. Örneğin; çek, bono, poliçe gibi kambiyo senetlerinden doğan davalar veya iflas davası bu kategoriye girer.</w:t>
      </w:r>
    </w:p>
    <w:p>
      <w:pPr>
        <w:pStyle w:val="Heading3"/>
      </w:pPr>
      <w:r>
        <w:rPr/>
        <w:t xml:space="preserve">Nispi Ticari Davalar</w:t>
      </w:r>
    </w:p>
    <w:p>
      <w:pPr/>
      <w:r>
        <w:rPr/>
        <w:t xml:space="preserve">Her iki tarafın da tacir olduğu ve uyuşmazlığın her iki tarafın ticari işletmesiyle ilgili olduğu davalardır. Örneğin, iki şirket arasındaki bir mal alım satım sözleşmesinden doğan alacak davası nispi ticari bir davadır.</w:t>
      </w:r>
    </w:p>
    <w:p>
      <w:pPr>
        <w:pStyle w:val="Heading2"/>
      </w:pPr>
      <w:r>
        <w:rPr/>
        <w:t xml:space="preserve">Sık Karşılaşılan Ticari Dava Türleri</w:t>
      </w:r>
    </w:p>
    <w:p>
      <w:pPr>
        <w:numPr>
          <w:ilvl w:val="0"/>
          <w:numId w:val="1"/>
        </w:numPr>
      </w:pPr>
      <w:r>
        <w:rPr>
          <w:b w:val="1"/>
          <w:bCs w:val="1"/>
        </w:rPr>
        <w:t xml:space="preserve">Alacak Davaları:</w:t>
      </w:r>
      <w:r>
        <w:rPr/>
        <w:t xml:space="preserve"> Fatura, sözleşme veya cari hesaptan kaynaklanan ödenmemiş alacakların tahsili için açılır.</w:t>
      </w:r>
    </w:p>
    <w:p>
      <w:pPr>
        <w:numPr>
          <w:ilvl w:val="0"/>
          <w:numId w:val="1"/>
        </w:numPr>
      </w:pPr>
      <w:r>
        <w:rPr>
          <w:b w:val="1"/>
          <w:bCs w:val="1"/>
        </w:rPr>
        <w:t xml:space="preserve">Tazminat Davaları:</w:t>
      </w:r>
      <w:r>
        <w:rPr/>
        <w:t xml:space="preserve"> Haksız rekabet, sözleşmeye aykırılık veya marka hakkının ihlali gibi durumlarda uğranılan zararın giderilmesi talep edilir.</w:t>
      </w:r>
    </w:p>
    <w:p>
      <w:pPr>
        <w:numPr>
          <w:ilvl w:val="0"/>
          <w:numId w:val="1"/>
        </w:numPr>
      </w:pPr>
      <w:r>
        <w:rPr>
          <w:b w:val="1"/>
          <w:bCs w:val="1"/>
        </w:rPr>
        <w:t xml:space="preserve">Şirketler Hukukundan Doğan Davalar:</w:t>
      </w:r>
      <w:r>
        <w:rPr/>
        <w:t xml:space="preserve"> Ortaklar arası uyuşmazlıklar, genel kurul kararlarının iptali, şirketin feshi gibi konuları içerir.</w:t>
      </w:r>
    </w:p>
    <w:p>
      <w:pPr>
        <w:numPr>
          <w:ilvl w:val="0"/>
          <w:numId w:val="1"/>
        </w:numPr>
      </w:pPr>
      <w:r>
        <w:rPr>
          <w:b w:val="1"/>
          <w:bCs w:val="1"/>
        </w:rPr>
        <w:t xml:space="preserve">İtirazın İptali ve Menfi Tespit Davaları:</w:t>
      </w:r>
      <w:r>
        <w:rPr/>
        <w:t xml:space="preserve"> İcra takibine yapılan haksız itirazın kaldırılması veya borçlu olunmadığının tespiti için açılan davalardır.</w:t>
      </w:r>
    </w:p>
    <w:p>
      <w:pPr>
        <w:numPr>
          <w:ilvl w:val="0"/>
          <w:numId w:val="1"/>
        </w:numPr>
      </w:pPr>
      <w:r>
        <w:rPr>
          <w:b w:val="1"/>
          <w:bCs w:val="1"/>
        </w:rPr>
        <w:t xml:space="preserve">Fikri Mülkiyet Davaları:</w:t>
      </w:r>
      <w:r>
        <w:rPr/>
        <w:t xml:space="preserve"> Marka, patent ve tasarım haklarının korunmasına yönelik davalardır.</w:t>
      </w:r>
    </w:p>
    <w:p>
      <w:pPr>
        <w:numPr>
          <w:ilvl w:val="0"/>
          <w:numId w:val="1"/>
        </w:numPr>
      </w:pPr>
      <w:r>
        <w:rPr>
          <w:b w:val="1"/>
          <w:bCs w:val="1"/>
        </w:rPr>
        <w:t xml:space="preserve">Taşıma Hukukundan Kaynaklanan Davalar:</w:t>
      </w:r>
      <w:r>
        <w:rPr/>
        <w:t xml:space="preserve"> Lojistik ve nakliye sözleşmelerinden doğan uyuşmazlıkları kapsar.</w:t>
      </w:r>
    </w:p>
    <w:p>
      <w:pPr>
        <w:pStyle w:val="Heading2"/>
      </w:pPr>
      <w:r>
        <w:rPr/>
        <w:t xml:space="preserve">Ticari Davalarda Görevli ve Yetkili Mahkeme</w:t>
      </w:r>
    </w:p>
    <w:p>
      <w:pPr>
        <w:pStyle w:val="Heading3"/>
      </w:pPr>
      <w:r>
        <w:rPr/>
        <w:t xml:space="preserve">Görevli Mahkeme</w:t>
      </w:r>
    </w:p>
    <w:p>
      <w:pPr/>
      <w:r>
        <w:rPr/>
        <w:t xml:space="preserve">Ticari davalarda görevli mahkeme, uyuşmazlığın niteliğine ve parasal sınırına bakılmaksızın </w:t>
      </w:r>
      <w:r>
        <w:rPr>
          <w:b w:val="1"/>
          <w:bCs w:val="1"/>
        </w:rPr>
        <w:t xml:space="preserve">Asliye Ticaret Mahkemeleri</w:t>
      </w:r>
      <w:r>
        <w:rPr/>
        <w:t xml:space="preserve">'dir. Asliye Ticaret Mahkemesi bulunmayan yerlerde ise bu davalara </w:t>
      </w:r>
      <w:r>
        <w:rPr>
          <w:b w:val="1"/>
          <w:bCs w:val="1"/>
        </w:rPr>
        <w:t xml:space="preserve">Asliye Hukuk Mahkemeleri</w:t>
      </w:r>
      <w:r>
        <w:rPr/>
        <w:t xml:space="preserve"> 'ticaret mahkemesi sıfatıyla' bakar.</w:t>
      </w:r>
    </w:p>
    <w:p>
      <w:pPr>
        <w:pStyle w:val="Heading3"/>
      </w:pPr>
      <w:r>
        <w:rPr/>
        <w:t xml:space="preserve">Yetkili Mahkeme</w:t>
      </w:r>
    </w:p>
    <w:p>
      <w:pPr/>
      <w:r>
        <w:rPr/>
        <w:t xml:space="preserve">Yetkili mahkeme, genel kural olarak davalının yerleşim yeri mahkemesidir. Ancak sözleşmeden doğan davalarda, sözleşmenin ifa edileceği yer mahkemesi de yetkili olabilir. Taraflar arasında yapılmış bir yetki sözleşmesi varsa, o sözleşmede belirtilen mahkeme yetkilidir.</w:t>
      </w:r>
    </w:p>
    <w:p>
      <w:pPr>
        <w:pStyle w:val="Heading2"/>
      </w:pPr>
      <w:r>
        <w:rPr/>
        <w:t xml:space="preserve">Ticari Dava Süreci Nasıl İşler?</w:t>
      </w:r>
    </w:p>
    <w:p>
      <w:pPr>
        <w:numPr>
          <w:ilvl w:val="0"/>
          <w:numId w:val="2"/>
        </w:numPr>
      </w:pPr>
      <w:r>
        <w:rPr>
          <w:b w:val="1"/>
          <w:bCs w:val="1"/>
        </w:rPr>
        <w:t xml:space="preserve">Zorunlu Arabuluculuk:</w:t>
      </w:r>
      <w:r>
        <w:rPr/>
        <w:t xml:space="preserve"> Konusu bir miktar paranın ödenmesi olan alacak ve tazminat taleplerini içeren ticari davalarda, dava açmadan önce arabulucuya başvurmak dava şartıdır. Arabuluculuk sürecinde anlaşma sağlanamazsa, son tutanağın düzenlenmesiyle dava açma hakkı doğar.</w:t>
      </w:r>
    </w:p>
    <w:p>
      <w:pPr>
        <w:numPr>
          <w:ilvl w:val="0"/>
          <w:numId w:val="2"/>
        </w:numPr>
      </w:pPr>
      <w:r>
        <w:rPr>
          <w:b w:val="1"/>
          <w:bCs w:val="1"/>
        </w:rPr>
        <w:t xml:space="preserve">Dava Dilekçesinin Hazırlanması:</w:t>
      </w:r>
      <w:r>
        <w:rPr/>
        <w:t xml:space="preserve"> Zorunlu arabuluculuk süreci tamamlandıktan sonra, davacı taraf iddialarını, delillerini ve taleplerini içeren bir dava dilekçesi hazırlayarak yetkili ve görevli mahkemeye sunar.</w:t>
      </w:r>
    </w:p>
    <w:p>
      <w:pPr>
        <w:numPr>
          <w:ilvl w:val="0"/>
          <w:numId w:val="2"/>
        </w:numPr>
      </w:pPr>
      <w:r>
        <w:rPr>
          <w:b w:val="1"/>
          <w:bCs w:val="1"/>
        </w:rPr>
        <w:t xml:space="preserve">Yargılama Aşaması:</w:t>
      </w:r>
      <w:r>
        <w:rPr/>
        <w:t xml:space="preserve"> Mahkeme, tarafların dilekçelerini (dava, cevap, cevaba cevap, ikinci cevap) alır, delilleri toplar (ticari defterler, faturalar, tanık beyanları, bilirkişi raporları vb.) ve duruşmalar yapar.</w:t>
      </w:r>
    </w:p>
    <w:p>
      <w:pPr>
        <w:numPr>
          <w:ilvl w:val="0"/>
          <w:numId w:val="2"/>
        </w:numPr>
      </w:pPr>
      <w:r>
        <w:rPr>
          <w:b w:val="1"/>
          <w:bCs w:val="1"/>
        </w:rPr>
        <w:t xml:space="preserve">Karar ve Kanun Yolları:</w:t>
      </w:r>
      <w:r>
        <w:rPr/>
        <w:t xml:space="preserve"> Yargılama sonunda mahkeme bir karar verir. Taraflar, bu karara karşı memnuniyetsizlikleri durumunda, kararın tebliğinden itibaren 2 hafta içinde istinaf (Bölge Adliye Mahkemesi) ve ardından temyiz (Yargıtay) kanun yollarına başvurabilirler.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2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A0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2025-12-06T07:12:52+00:00</dcterms:created>
  <dcterms:modified xsi:type="dcterms:W3CDTF">2025-12-06T07:12:52+00:00</dcterms:modified>
</cp:coreProperties>
</file>

<file path=docProps/custom.xml><?xml version="1.0" encoding="utf-8"?>
<Properties xmlns="http://schemas.openxmlformats.org/officeDocument/2006/custom-properties" xmlns:vt="http://schemas.openxmlformats.org/officeDocument/2006/docPropsVTypes"/>
</file>